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Ind w:w="534" w:type="dxa"/>
        <w:tblLook w:val="04A0" w:firstRow="1" w:lastRow="0" w:firstColumn="1" w:lastColumn="0" w:noHBand="0" w:noVBand="1"/>
      </w:tblPr>
      <w:tblGrid>
        <w:gridCol w:w="7371"/>
      </w:tblGrid>
      <w:tr w:rsidR="00916EE9" w:rsidRPr="00016B4B" w:rsidTr="005D3823">
        <w:tc>
          <w:tcPr>
            <w:tcW w:w="7371" w:type="dxa"/>
            <w:shd w:val="clear" w:color="auto" w:fill="EAF1DD" w:themeFill="accent3" w:themeFillTint="33"/>
          </w:tcPr>
          <w:p w:rsidR="00916EE9" w:rsidRPr="00016B4B" w:rsidRDefault="00916EE9" w:rsidP="00916EE9">
            <w:pPr>
              <w:jc w:val="center"/>
              <w:rPr>
                <w:rFonts w:ascii="Tahoma" w:hAnsi="Tahoma" w:cs="Tahoma"/>
                <w:sz w:val="36"/>
                <w:szCs w:val="36"/>
              </w:rPr>
            </w:pPr>
            <w:r w:rsidRPr="00016B4B">
              <w:rPr>
                <w:rFonts w:ascii="Tahoma" w:hAnsi="Tahoma" w:cs="Tahoma"/>
                <w:sz w:val="36"/>
                <w:szCs w:val="36"/>
              </w:rPr>
              <w:t>PLANTA</w:t>
            </w:r>
            <w:r w:rsidRPr="00016B4B">
              <w:rPr>
                <w:rFonts w:ascii="Tahoma" w:hAnsi="Tahoma" w:cs="Tahoma"/>
                <w:sz w:val="36"/>
                <w:szCs w:val="36"/>
              </w:rPr>
              <w:t xml:space="preserve"> DEL CARTEL DE LA FERIA 2015</w:t>
            </w:r>
          </w:p>
        </w:tc>
      </w:tr>
    </w:tbl>
    <w:p w:rsidR="00916EE9" w:rsidRPr="00016B4B" w:rsidRDefault="00916EE9" w:rsidP="008A650B">
      <w:pPr>
        <w:rPr>
          <w:rFonts w:ascii="Tahoma" w:hAnsi="Tahoma" w:cs="Tahoma"/>
          <w:sz w:val="28"/>
          <w:szCs w:val="28"/>
        </w:rPr>
      </w:pPr>
    </w:p>
    <w:p w:rsidR="00916EE9" w:rsidRPr="00016B4B" w:rsidRDefault="00916EE9" w:rsidP="008A650B">
      <w:pPr>
        <w:rPr>
          <w:rFonts w:ascii="Tahoma" w:hAnsi="Tahoma" w:cs="Tahoma"/>
          <w:sz w:val="28"/>
          <w:szCs w:val="28"/>
        </w:rPr>
      </w:pPr>
    </w:p>
    <w:p w:rsidR="005D3823" w:rsidRPr="00016B4B" w:rsidRDefault="005D3823" w:rsidP="008A650B">
      <w:pPr>
        <w:rPr>
          <w:rFonts w:ascii="Tahoma" w:hAnsi="Tahoma" w:cs="Tahoma"/>
          <w:sz w:val="28"/>
          <w:szCs w:val="28"/>
        </w:rPr>
      </w:pPr>
    </w:p>
    <w:tbl>
      <w:tblPr>
        <w:tblStyle w:val="Tablaconcuadrcula"/>
        <w:tblW w:w="0" w:type="auto"/>
        <w:tblInd w:w="1668" w:type="dxa"/>
        <w:tblLook w:val="04A0" w:firstRow="1" w:lastRow="0" w:firstColumn="1" w:lastColumn="0" w:noHBand="0" w:noVBand="1"/>
      </w:tblPr>
      <w:tblGrid>
        <w:gridCol w:w="2693"/>
        <w:gridCol w:w="2977"/>
      </w:tblGrid>
      <w:tr w:rsidR="00916EE9" w:rsidRPr="00016B4B" w:rsidTr="005D3823">
        <w:tc>
          <w:tcPr>
            <w:tcW w:w="2693" w:type="dxa"/>
            <w:shd w:val="clear" w:color="auto" w:fill="FDE9D9" w:themeFill="accent6" w:themeFillTint="33"/>
          </w:tcPr>
          <w:p w:rsidR="00916EE9" w:rsidRPr="00016B4B" w:rsidRDefault="005D3823" w:rsidP="008A650B">
            <w:pPr>
              <w:rPr>
                <w:rFonts w:ascii="Tahoma" w:hAnsi="Tahoma" w:cs="Tahoma"/>
                <w:sz w:val="28"/>
                <w:szCs w:val="28"/>
              </w:rPr>
            </w:pPr>
            <w:r w:rsidRPr="00016B4B">
              <w:rPr>
                <w:rFonts w:ascii="Tahoma" w:hAnsi="Tahoma" w:cs="Tahoma"/>
                <w:sz w:val="28"/>
                <w:szCs w:val="28"/>
              </w:rPr>
              <w:t>Nombre científico</w:t>
            </w:r>
          </w:p>
        </w:tc>
        <w:tc>
          <w:tcPr>
            <w:tcW w:w="2977" w:type="dxa"/>
            <w:shd w:val="clear" w:color="auto" w:fill="FDE9D9" w:themeFill="accent6" w:themeFillTint="33"/>
          </w:tcPr>
          <w:p w:rsidR="00916EE9"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Nymphaea</w:t>
            </w:r>
            <w:proofErr w:type="spellEnd"/>
            <w:r w:rsidRPr="00016B4B">
              <w:rPr>
                <w:rFonts w:ascii="Tahoma" w:hAnsi="Tahoma" w:cs="Tahoma"/>
                <w:sz w:val="28"/>
                <w:szCs w:val="28"/>
              </w:rPr>
              <w:t xml:space="preserve"> </w:t>
            </w:r>
            <w:proofErr w:type="spellStart"/>
            <w:r w:rsidR="00916EE9" w:rsidRPr="00016B4B">
              <w:rPr>
                <w:rFonts w:ascii="Tahoma" w:hAnsi="Tahoma" w:cs="Tahoma"/>
                <w:sz w:val="28"/>
                <w:szCs w:val="28"/>
              </w:rPr>
              <w:t>tetragona</w:t>
            </w:r>
            <w:proofErr w:type="spellEnd"/>
            <w:r w:rsidR="00916EE9" w:rsidRPr="00016B4B">
              <w:rPr>
                <w:rFonts w:ascii="Tahoma" w:hAnsi="Tahoma" w:cs="Tahoma"/>
                <w:sz w:val="28"/>
                <w:szCs w:val="28"/>
              </w:rPr>
              <w:t xml:space="preserve"> </w:t>
            </w:r>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Nombre común</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r w:rsidRPr="00016B4B">
              <w:rPr>
                <w:rFonts w:ascii="Tahoma" w:hAnsi="Tahoma" w:cs="Tahoma"/>
                <w:sz w:val="28"/>
                <w:szCs w:val="28"/>
              </w:rPr>
              <w:t>Nenúfar rosado</w:t>
            </w:r>
          </w:p>
        </w:tc>
        <w:bookmarkStart w:id="0" w:name="_GoBack"/>
        <w:bookmarkEnd w:id="0"/>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División</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Magnoliophyta</w:t>
            </w:r>
            <w:proofErr w:type="spellEnd"/>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Clase</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Magnoliopsida</w:t>
            </w:r>
            <w:proofErr w:type="spellEnd"/>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Orden</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Nymphaeales</w:t>
            </w:r>
            <w:proofErr w:type="spellEnd"/>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Familia</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Nymphaeaceae</w:t>
            </w:r>
            <w:proofErr w:type="spellEnd"/>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Genero</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Nymphaea</w:t>
            </w:r>
            <w:proofErr w:type="spellEnd"/>
          </w:p>
        </w:tc>
      </w:tr>
      <w:tr w:rsidR="005D3823" w:rsidRPr="00016B4B" w:rsidTr="005D3823">
        <w:tc>
          <w:tcPr>
            <w:tcW w:w="2693" w:type="dxa"/>
            <w:shd w:val="clear" w:color="auto" w:fill="FDE9D9" w:themeFill="accent6" w:themeFillTint="33"/>
          </w:tcPr>
          <w:p w:rsidR="005D3823" w:rsidRPr="00016B4B" w:rsidRDefault="005D3823" w:rsidP="008A650B">
            <w:pPr>
              <w:rPr>
                <w:rFonts w:ascii="Tahoma" w:hAnsi="Tahoma" w:cs="Tahoma"/>
                <w:sz w:val="28"/>
                <w:szCs w:val="28"/>
              </w:rPr>
            </w:pPr>
            <w:r w:rsidRPr="00016B4B">
              <w:rPr>
                <w:rFonts w:ascii="Tahoma" w:hAnsi="Tahoma" w:cs="Tahoma"/>
                <w:sz w:val="28"/>
                <w:szCs w:val="28"/>
              </w:rPr>
              <w:t>Especie</w:t>
            </w:r>
          </w:p>
        </w:tc>
        <w:tc>
          <w:tcPr>
            <w:tcW w:w="2977" w:type="dxa"/>
            <w:shd w:val="clear" w:color="auto" w:fill="FDE9D9" w:themeFill="accent6" w:themeFillTint="33"/>
          </w:tcPr>
          <w:p w:rsidR="005D3823" w:rsidRPr="00016B4B" w:rsidRDefault="005D3823" w:rsidP="005D3823">
            <w:pPr>
              <w:jc w:val="both"/>
              <w:rPr>
                <w:rFonts w:ascii="Tahoma" w:hAnsi="Tahoma" w:cs="Tahoma"/>
                <w:sz w:val="28"/>
                <w:szCs w:val="28"/>
              </w:rPr>
            </w:pPr>
            <w:proofErr w:type="spellStart"/>
            <w:r w:rsidRPr="00016B4B">
              <w:rPr>
                <w:rFonts w:ascii="Tahoma" w:hAnsi="Tahoma" w:cs="Tahoma"/>
                <w:sz w:val="28"/>
                <w:szCs w:val="28"/>
              </w:rPr>
              <w:t>Nymphaea</w:t>
            </w:r>
            <w:proofErr w:type="spellEnd"/>
            <w:r w:rsidRPr="00016B4B">
              <w:rPr>
                <w:rFonts w:ascii="Tahoma" w:hAnsi="Tahoma" w:cs="Tahoma"/>
                <w:sz w:val="28"/>
                <w:szCs w:val="28"/>
              </w:rPr>
              <w:t xml:space="preserve"> </w:t>
            </w:r>
            <w:proofErr w:type="spellStart"/>
            <w:r w:rsidRPr="00016B4B">
              <w:rPr>
                <w:rFonts w:ascii="Tahoma" w:hAnsi="Tahoma" w:cs="Tahoma"/>
                <w:sz w:val="28"/>
                <w:szCs w:val="28"/>
              </w:rPr>
              <w:t>tetragona</w:t>
            </w:r>
            <w:proofErr w:type="spellEnd"/>
          </w:p>
        </w:tc>
      </w:tr>
    </w:tbl>
    <w:p w:rsidR="008A650B" w:rsidRPr="00016B4B" w:rsidRDefault="008A650B" w:rsidP="008A650B">
      <w:pPr>
        <w:rPr>
          <w:rFonts w:ascii="Trebuchet MS" w:hAnsi="Trebuchet MS"/>
          <w:sz w:val="28"/>
          <w:szCs w:val="28"/>
        </w:rPr>
      </w:pPr>
    </w:p>
    <w:p w:rsidR="008A650B" w:rsidRPr="00016B4B" w:rsidRDefault="008A650B" w:rsidP="008A650B">
      <w:pPr>
        <w:rPr>
          <w:rFonts w:ascii="Trebuchet MS" w:hAnsi="Trebuchet MS"/>
          <w:sz w:val="28"/>
          <w:szCs w:val="28"/>
        </w:rPr>
      </w:pPr>
    </w:p>
    <w:p w:rsidR="008A650B" w:rsidRPr="00016B4B" w:rsidRDefault="005D3823" w:rsidP="005D3823">
      <w:pPr>
        <w:pStyle w:val="Prrafodelista"/>
        <w:numPr>
          <w:ilvl w:val="0"/>
          <w:numId w:val="2"/>
        </w:numPr>
        <w:jc w:val="both"/>
        <w:rPr>
          <w:rFonts w:ascii="Tahoma" w:hAnsi="Tahoma" w:cs="Tahoma"/>
          <w:sz w:val="28"/>
          <w:szCs w:val="28"/>
        </w:rPr>
      </w:pPr>
      <w:r w:rsidRPr="00016B4B">
        <w:rPr>
          <w:rFonts w:ascii="Tahoma" w:hAnsi="Tahoma" w:cs="Tahoma"/>
          <w:sz w:val="28"/>
          <w:szCs w:val="28"/>
        </w:rPr>
        <w:t xml:space="preserve">Crece en lagos , lagunas, charcas, pantanos o arroyos de corriente lenta, estando usualmente enraizadas en el fondo </w:t>
      </w:r>
    </w:p>
    <w:p w:rsidR="00FC7363" w:rsidRPr="00016B4B" w:rsidRDefault="00FC7363" w:rsidP="005D3823">
      <w:pPr>
        <w:pStyle w:val="Prrafodelista"/>
        <w:numPr>
          <w:ilvl w:val="0"/>
          <w:numId w:val="2"/>
        </w:numPr>
        <w:jc w:val="both"/>
        <w:rPr>
          <w:rFonts w:ascii="Tahoma" w:hAnsi="Tahoma" w:cs="Tahoma"/>
          <w:sz w:val="28"/>
          <w:szCs w:val="28"/>
        </w:rPr>
      </w:pPr>
      <w:r w:rsidRPr="00016B4B">
        <w:rPr>
          <w:rFonts w:ascii="Tahoma" w:hAnsi="Tahoma" w:cs="Tahoma"/>
          <w:sz w:val="28"/>
          <w:szCs w:val="28"/>
        </w:rPr>
        <w:t>Los nenúfares se desarrollan a exp</w:t>
      </w:r>
      <w:r w:rsidR="00016B4B">
        <w:rPr>
          <w:rFonts w:ascii="Tahoma" w:hAnsi="Tahoma" w:cs="Tahoma"/>
          <w:sz w:val="28"/>
          <w:szCs w:val="28"/>
        </w:rPr>
        <w:t>ensas de un tallo carnoso (rizom</w:t>
      </w:r>
      <w:r w:rsidRPr="00016B4B">
        <w:rPr>
          <w:rFonts w:ascii="Tahoma" w:hAnsi="Tahoma" w:cs="Tahoma"/>
          <w:sz w:val="28"/>
          <w:szCs w:val="28"/>
        </w:rPr>
        <w:t>a) que vive entre los materiales acumulados en el fondo de charcas y cursos estancados de aguas poco profundas.</w:t>
      </w:r>
    </w:p>
    <w:p w:rsidR="00FC7363" w:rsidRPr="00016B4B" w:rsidRDefault="00FC7363" w:rsidP="00FC7363">
      <w:pPr>
        <w:pStyle w:val="Prrafodelista"/>
        <w:ind w:left="801"/>
        <w:jc w:val="both"/>
        <w:rPr>
          <w:rFonts w:ascii="Tahoma" w:hAnsi="Tahoma" w:cs="Tahoma"/>
          <w:sz w:val="28"/>
          <w:szCs w:val="28"/>
        </w:rPr>
      </w:pPr>
      <w:r w:rsidRPr="00016B4B">
        <w:rPr>
          <w:rFonts w:ascii="Tahoma" w:hAnsi="Tahoma" w:cs="Tahoma"/>
          <w:sz w:val="28"/>
          <w:szCs w:val="28"/>
        </w:rPr>
        <w:t>Las hojas tienen un buen tamaño y forma casi circular con una profunda escotadura que llega hasta la inserción del pecíolo con el limbo (parte plana).</w:t>
      </w:r>
    </w:p>
    <w:p w:rsidR="00FC7363" w:rsidRPr="00016B4B" w:rsidRDefault="00FC7363" w:rsidP="00FC7363">
      <w:pPr>
        <w:pStyle w:val="Prrafodelista"/>
        <w:ind w:left="801"/>
        <w:jc w:val="both"/>
        <w:rPr>
          <w:rFonts w:ascii="Tahoma" w:hAnsi="Tahoma" w:cs="Tahoma"/>
          <w:sz w:val="28"/>
          <w:szCs w:val="28"/>
        </w:rPr>
      </w:pPr>
      <w:r w:rsidRPr="00016B4B">
        <w:rPr>
          <w:rFonts w:ascii="Tahoma" w:hAnsi="Tahoma" w:cs="Tahoma"/>
          <w:sz w:val="28"/>
          <w:szCs w:val="28"/>
        </w:rPr>
        <w:t>Estas hojas  al igual que las flores, son flotante</w:t>
      </w:r>
      <w:r w:rsidR="00016B4B">
        <w:rPr>
          <w:rFonts w:ascii="Tahoma" w:hAnsi="Tahoma" w:cs="Tahoma"/>
          <w:sz w:val="28"/>
          <w:szCs w:val="28"/>
        </w:rPr>
        <w:t>s y nacen directamente del rizom</w:t>
      </w:r>
      <w:r w:rsidRPr="00016B4B">
        <w:rPr>
          <w:rFonts w:ascii="Tahoma" w:hAnsi="Tahoma" w:cs="Tahoma"/>
          <w:sz w:val="28"/>
          <w:szCs w:val="28"/>
        </w:rPr>
        <w:t>a, al que se unen por largos pecíolos. Las flores de buen tamaño incluso muy grandes, se visten con multitud de pétalos imbricados formando una especie de cuenco en cuyo centro se encuentran los estambre</w:t>
      </w:r>
      <w:r w:rsidR="00016B4B">
        <w:rPr>
          <w:rFonts w:ascii="Tahoma" w:hAnsi="Tahoma" w:cs="Tahoma"/>
          <w:sz w:val="28"/>
          <w:szCs w:val="28"/>
        </w:rPr>
        <w:t>s</w:t>
      </w:r>
      <w:r w:rsidRPr="00016B4B">
        <w:rPr>
          <w:rFonts w:ascii="Tahoma" w:hAnsi="Tahoma" w:cs="Tahoma"/>
          <w:sz w:val="28"/>
          <w:szCs w:val="28"/>
        </w:rPr>
        <w:t xml:space="preserve"> y pistilos. </w:t>
      </w:r>
    </w:p>
    <w:p w:rsidR="00FC7363" w:rsidRPr="00016B4B" w:rsidRDefault="00FC7363" w:rsidP="00FC7363">
      <w:pPr>
        <w:pStyle w:val="Prrafodelista"/>
        <w:ind w:left="801"/>
        <w:jc w:val="both"/>
        <w:rPr>
          <w:rFonts w:ascii="Tahoma" w:hAnsi="Tahoma" w:cs="Tahoma"/>
          <w:sz w:val="28"/>
          <w:szCs w:val="28"/>
        </w:rPr>
      </w:pPr>
      <w:r w:rsidRPr="00016B4B">
        <w:rPr>
          <w:rFonts w:ascii="Tahoma" w:hAnsi="Tahoma" w:cs="Tahoma"/>
          <w:sz w:val="28"/>
          <w:szCs w:val="28"/>
        </w:rPr>
        <w:t>La amplia gama de colores de la flor incluye el blanco puro, marfil, crema, rosa, rojo, carmesí, cobrizo y amarillo en distintas tonalidades según variedades.</w:t>
      </w:r>
    </w:p>
    <w:p w:rsidR="00FC7363" w:rsidRPr="00016B4B" w:rsidRDefault="00016B4B" w:rsidP="00FC7363">
      <w:pPr>
        <w:pStyle w:val="Prrafodelista"/>
        <w:ind w:left="801"/>
        <w:jc w:val="both"/>
        <w:rPr>
          <w:rFonts w:ascii="Tahoma" w:hAnsi="Tahoma" w:cs="Tahoma"/>
          <w:sz w:val="28"/>
          <w:szCs w:val="28"/>
        </w:rPr>
      </w:pPr>
      <w:r>
        <w:rPr>
          <w:rFonts w:ascii="Tahoma" w:hAnsi="Tahoma" w:cs="Tahoma"/>
          <w:sz w:val="28"/>
          <w:szCs w:val="28"/>
        </w:rPr>
        <w:t>En situación apropiada</w:t>
      </w:r>
      <w:r w:rsidR="00FC7363" w:rsidRPr="00016B4B">
        <w:rPr>
          <w:rFonts w:ascii="Tahoma" w:hAnsi="Tahoma" w:cs="Tahoma"/>
          <w:sz w:val="28"/>
          <w:szCs w:val="28"/>
        </w:rPr>
        <w:t xml:space="preserve"> la emisión de flores es continua de mayo a septiembre. </w:t>
      </w:r>
    </w:p>
    <w:p w:rsidR="00FC7363" w:rsidRPr="00016B4B" w:rsidRDefault="00FC7363" w:rsidP="00FC7363">
      <w:pPr>
        <w:pStyle w:val="Prrafodelista"/>
        <w:ind w:left="801"/>
        <w:jc w:val="both"/>
        <w:rPr>
          <w:rFonts w:ascii="Tahoma" w:hAnsi="Tahoma" w:cs="Tahoma"/>
          <w:sz w:val="28"/>
          <w:szCs w:val="28"/>
        </w:rPr>
      </w:pPr>
      <w:r w:rsidRPr="00016B4B">
        <w:rPr>
          <w:rFonts w:ascii="Tahoma" w:hAnsi="Tahoma" w:cs="Tahoma"/>
          <w:sz w:val="28"/>
          <w:szCs w:val="28"/>
        </w:rPr>
        <w:t>La profundidad de la plantación necesaria para los di</w:t>
      </w:r>
      <w:r w:rsidR="00016B4B">
        <w:rPr>
          <w:rFonts w:ascii="Tahoma" w:hAnsi="Tahoma" w:cs="Tahoma"/>
          <w:sz w:val="28"/>
          <w:szCs w:val="28"/>
        </w:rPr>
        <w:t>ferentes tipos de nenúfares osci</w:t>
      </w:r>
      <w:r w:rsidRPr="00016B4B">
        <w:rPr>
          <w:rFonts w:ascii="Tahoma" w:hAnsi="Tahoma" w:cs="Tahoma"/>
          <w:sz w:val="28"/>
          <w:szCs w:val="28"/>
        </w:rPr>
        <w:t xml:space="preserve">la entre 20 cm y el metro, </w:t>
      </w:r>
      <w:r w:rsidR="00016B4B">
        <w:rPr>
          <w:rFonts w:ascii="Tahoma" w:hAnsi="Tahoma" w:cs="Tahoma"/>
          <w:sz w:val="28"/>
          <w:szCs w:val="28"/>
        </w:rPr>
        <w:t>mientras que la superficie de e</w:t>
      </w:r>
      <w:r w:rsidRPr="00016B4B">
        <w:rPr>
          <w:rFonts w:ascii="Tahoma" w:hAnsi="Tahoma" w:cs="Tahoma"/>
          <w:sz w:val="28"/>
          <w:szCs w:val="28"/>
        </w:rPr>
        <w:t>xtensión foliar va de 0,5 a 1,5 metro cuadrados.</w:t>
      </w:r>
    </w:p>
    <w:p w:rsidR="00916EE9" w:rsidRPr="00FB7778" w:rsidRDefault="00016B4B" w:rsidP="00FB7778">
      <w:pPr>
        <w:pStyle w:val="Prrafodelista"/>
        <w:numPr>
          <w:ilvl w:val="0"/>
          <w:numId w:val="2"/>
        </w:numPr>
        <w:jc w:val="both"/>
        <w:rPr>
          <w:rFonts w:ascii="Tahoma" w:hAnsi="Tahoma" w:cs="Tahoma"/>
          <w:sz w:val="28"/>
          <w:szCs w:val="28"/>
        </w:rPr>
      </w:pPr>
      <w:r w:rsidRPr="00016B4B">
        <w:rPr>
          <w:rFonts w:ascii="Tahoma" w:hAnsi="Tahoma" w:cs="Tahoma"/>
          <w:sz w:val="28"/>
          <w:szCs w:val="28"/>
        </w:rPr>
        <w:t xml:space="preserve">En el </w:t>
      </w:r>
      <w:proofErr w:type="spellStart"/>
      <w:r w:rsidRPr="00016B4B">
        <w:rPr>
          <w:rFonts w:ascii="Tahoma" w:hAnsi="Tahoma" w:cs="Tahoma"/>
          <w:sz w:val="28"/>
          <w:szCs w:val="28"/>
        </w:rPr>
        <w:t>Arboretum</w:t>
      </w:r>
      <w:proofErr w:type="spellEnd"/>
      <w:r w:rsidRPr="00016B4B">
        <w:rPr>
          <w:rFonts w:ascii="Tahoma" w:hAnsi="Tahoma" w:cs="Tahoma"/>
          <w:sz w:val="28"/>
          <w:szCs w:val="28"/>
        </w:rPr>
        <w:t xml:space="preserve"> de la UPV/EHU de </w:t>
      </w:r>
      <w:proofErr w:type="spellStart"/>
      <w:r w:rsidRPr="00016B4B">
        <w:rPr>
          <w:rFonts w:ascii="Tahoma" w:hAnsi="Tahoma" w:cs="Tahoma"/>
          <w:sz w:val="28"/>
          <w:szCs w:val="28"/>
        </w:rPr>
        <w:t>Leioa</w:t>
      </w:r>
      <w:proofErr w:type="spellEnd"/>
      <w:r w:rsidRPr="00016B4B">
        <w:rPr>
          <w:rFonts w:ascii="Tahoma" w:hAnsi="Tahoma" w:cs="Tahoma"/>
          <w:sz w:val="28"/>
          <w:szCs w:val="28"/>
        </w:rPr>
        <w:t>, habita y florece de forma natural</w:t>
      </w:r>
      <w:r w:rsidR="00FB7778">
        <w:rPr>
          <w:rFonts w:ascii="Tahoma" w:hAnsi="Tahoma" w:cs="Tahoma"/>
          <w:sz w:val="28"/>
          <w:szCs w:val="28"/>
        </w:rPr>
        <w:t xml:space="preserve"> en el interior del lago </w:t>
      </w:r>
      <w:proofErr w:type="spellStart"/>
      <w:r w:rsidR="00FB7778">
        <w:rPr>
          <w:rFonts w:ascii="Tahoma" w:hAnsi="Tahoma" w:cs="Tahoma"/>
          <w:sz w:val="28"/>
          <w:szCs w:val="28"/>
        </w:rPr>
        <w:t>Lertut</w:t>
      </w:r>
      <w:r w:rsidR="004174F8">
        <w:rPr>
          <w:rFonts w:ascii="Tahoma" w:hAnsi="Tahoma" w:cs="Tahoma"/>
          <w:sz w:val="28"/>
          <w:szCs w:val="28"/>
        </w:rPr>
        <w:t>xe</w:t>
      </w:r>
      <w:proofErr w:type="spellEnd"/>
      <w:r w:rsidR="00916EE9" w:rsidRPr="00FB7778">
        <w:rPr>
          <w:rFonts w:ascii="Trebuchet MS" w:hAnsi="Trebuchet MS"/>
          <w:sz w:val="28"/>
          <w:szCs w:val="28"/>
          <w:lang w:val="eu-ES"/>
        </w:rPr>
        <w:t xml:space="preserve"> </w:t>
      </w:r>
    </w:p>
    <w:p w:rsidR="00916EE9" w:rsidRDefault="00916EE9" w:rsidP="005D3823">
      <w:pPr>
        <w:jc w:val="both"/>
        <w:rPr>
          <w:rFonts w:ascii="Trebuchet MS" w:hAnsi="Trebuchet MS"/>
          <w:sz w:val="28"/>
          <w:szCs w:val="28"/>
          <w:lang w:val="eu-ES"/>
        </w:rPr>
      </w:pPr>
    </w:p>
    <w:tbl>
      <w:tblPr>
        <w:tblStyle w:val="Tablaconcuadrcula"/>
        <w:tblW w:w="0" w:type="auto"/>
        <w:tblInd w:w="585" w:type="dxa"/>
        <w:tblLook w:val="04A0" w:firstRow="1" w:lastRow="0" w:firstColumn="1" w:lastColumn="0" w:noHBand="0" w:noVBand="1"/>
      </w:tblPr>
      <w:tblGrid>
        <w:gridCol w:w="8135"/>
      </w:tblGrid>
      <w:tr w:rsidR="00016B4B" w:rsidTr="00016B4B">
        <w:tc>
          <w:tcPr>
            <w:tcW w:w="8644" w:type="dxa"/>
            <w:shd w:val="clear" w:color="auto" w:fill="EAF1DD" w:themeFill="accent3" w:themeFillTint="33"/>
          </w:tcPr>
          <w:p w:rsidR="00016B4B" w:rsidRDefault="00016B4B" w:rsidP="00016B4B">
            <w:pPr>
              <w:jc w:val="center"/>
              <w:rPr>
                <w:rFonts w:ascii="Trebuchet MS" w:hAnsi="Trebuchet MS"/>
                <w:sz w:val="28"/>
                <w:szCs w:val="28"/>
                <w:lang w:val="eu-ES"/>
              </w:rPr>
            </w:pPr>
            <w:r>
              <w:rPr>
                <w:rFonts w:ascii="Trebuchet MS" w:hAnsi="Trebuchet MS"/>
                <w:sz w:val="28"/>
                <w:szCs w:val="28"/>
                <w:lang w:val="eu-ES"/>
              </w:rPr>
              <w:lastRenderedPageBreak/>
              <w:t xml:space="preserve">IMAGENES DE LA ESPECIE EN EL LAGO LERTUTXES </w:t>
            </w:r>
            <w:r w:rsidR="00763797">
              <w:rPr>
                <w:rFonts w:ascii="Trebuchet MS" w:hAnsi="Trebuchet MS"/>
                <w:sz w:val="28"/>
                <w:szCs w:val="28"/>
                <w:lang w:val="eu-ES"/>
              </w:rPr>
              <w:t xml:space="preserve">EN EL ARBORETUM </w:t>
            </w:r>
            <w:r>
              <w:rPr>
                <w:rFonts w:ascii="Trebuchet MS" w:hAnsi="Trebuchet MS"/>
                <w:sz w:val="28"/>
                <w:szCs w:val="28"/>
                <w:lang w:val="eu-ES"/>
              </w:rPr>
              <w:t>DE LA UPV/EHU</w:t>
            </w:r>
            <w:r w:rsidR="00763797">
              <w:rPr>
                <w:rFonts w:ascii="Trebuchet MS" w:hAnsi="Trebuchet MS"/>
                <w:sz w:val="28"/>
                <w:szCs w:val="28"/>
                <w:lang w:val="eu-ES"/>
              </w:rPr>
              <w:t xml:space="preserve"> DE LEIOA (BIZKAIA)</w:t>
            </w:r>
          </w:p>
        </w:tc>
      </w:tr>
    </w:tbl>
    <w:p w:rsidR="00EB74F3" w:rsidRDefault="00EB74F3" w:rsidP="00FB7778">
      <w:pPr>
        <w:jc w:val="both"/>
        <w:rPr>
          <w:rFonts w:ascii="Trebuchet MS" w:hAnsi="Trebuchet MS"/>
          <w:sz w:val="28"/>
          <w:szCs w:val="28"/>
          <w:lang w:val="eu-ES"/>
        </w:rPr>
      </w:pPr>
    </w:p>
    <w:p w:rsidR="00EB74F3" w:rsidRDefault="00EB74F3" w:rsidP="005D3823">
      <w:pPr>
        <w:ind w:left="585"/>
        <w:jc w:val="both"/>
        <w:rPr>
          <w:rFonts w:ascii="Trebuchet MS" w:hAnsi="Trebuchet MS"/>
          <w:sz w:val="28"/>
          <w:szCs w:val="28"/>
          <w:lang w:val="eu-ES"/>
        </w:rPr>
      </w:pPr>
    </w:p>
    <w:p w:rsidR="00016B4B" w:rsidRDefault="00016B4B" w:rsidP="005D3823">
      <w:pPr>
        <w:ind w:left="585"/>
        <w:jc w:val="both"/>
        <w:rPr>
          <w:rFonts w:ascii="Trebuchet MS" w:hAnsi="Trebuchet MS"/>
          <w:sz w:val="28"/>
          <w:szCs w:val="28"/>
          <w:lang w:val="eu-ES"/>
        </w:rPr>
      </w:pPr>
    </w:p>
    <w:tbl>
      <w:tblPr>
        <w:tblStyle w:val="Tablaconcuadrcula"/>
        <w:tblW w:w="0" w:type="auto"/>
        <w:tblInd w:w="585" w:type="dxa"/>
        <w:tblLook w:val="04A0" w:firstRow="1" w:lastRow="0" w:firstColumn="1" w:lastColumn="0" w:noHBand="0" w:noVBand="1"/>
      </w:tblPr>
      <w:tblGrid>
        <w:gridCol w:w="8135"/>
      </w:tblGrid>
      <w:tr w:rsidR="00EB74F3" w:rsidTr="00EB74F3">
        <w:tc>
          <w:tcPr>
            <w:tcW w:w="8644" w:type="dxa"/>
          </w:tcPr>
          <w:p w:rsidR="00EB74F3" w:rsidRDefault="00EB74F3" w:rsidP="005D3823">
            <w:pPr>
              <w:jc w:val="both"/>
              <w:rPr>
                <w:rFonts w:ascii="Trebuchet MS" w:hAnsi="Trebuchet MS"/>
                <w:sz w:val="28"/>
                <w:szCs w:val="28"/>
                <w:lang w:val="eu-ES"/>
              </w:rPr>
            </w:pPr>
            <w:r>
              <w:rPr>
                <w:rFonts w:ascii="Trebuchet MS" w:hAnsi="Trebuchet MS"/>
                <w:noProof/>
                <w:sz w:val="28"/>
                <w:szCs w:val="28"/>
              </w:rPr>
              <w:drawing>
                <wp:inline distT="0" distB="0" distL="0" distR="0" wp14:anchorId="429336F9" wp14:editId="24B0D8C8">
                  <wp:extent cx="5400040" cy="3599815"/>
                  <wp:effectExtent l="0" t="0" r="0" b="635"/>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4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tc>
      </w:tr>
    </w:tbl>
    <w:p w:rsidR="00016B4B" w:rsidRDefault="00016B4B" w:rsidP="005D3823">
      <w:pPr>
        <w:ind w:left="585"/>
        <w:jc w:val="both"/>
        <w:rPr>
          <w:rFonts w:ascii="Trebuchet MS" w:hAnsi="Trebuchet MS"/>
          <w:sz w:val="28"/>
          <w:szCs w:val="28"/>
          <w:lang w:val="eu-ES"/>
        </w:rPr>
      </w:pPr>
    </w:p>
    <w:p w:rsidR="00EB74F3" w:rsidRDefault="00EB74F3" w:rsidP="00FB7778">
      <w:pPr>
        <w:jc w:val="both"/>
        <w:rPr>
          <w:rFonts w:ascii="Trebuchet MS" w:hAnsi="Trebuchet MS"/>
          <w:sz w:val="28"/>
          <w:szCs w:val="28"/>
          <w:lang w:val="eu-ES"/>
        </w:rPr>
      </w:pPr>
    </w:p>
    <w:tbl>
      <w:tblPr>
        <w:tblStyle w:val="Tablaconcuadrcula"/>
        <w:tblW w:w="0" w:type="auto"/>
        <w:tblInd w:w="585" w:type="dxa"/>
        <w:tblLook w:val="04A0" w:firstRow="1" w:lastRow="0" w:firstColumn="1" w:lastColumn="0" w:noHBand="0" w:noVBand="1"/>
      </w:tblPr>
      <w:tblGrid>
        <w:gridCol w:w="8135"/>
      </w:tblGrid>
      <w:tr w:rsidR="00EB74F3" w:rsidTr="00EB74F3">
        <w:tc>
          <w:tcPr>
            <w:tcW w:w="8644" w:type="dxa"/>
          </w:tcPr>
          <w:p w:rsidR="00EB74F3" w:rsidRDefault="00FB7778" w:rsidP="005D3823">
            <w:pPr>
              <w:jc w:val="both"/>
              <w:rPr>
                <w:rFonts w:ascii="Trebuchet MS" w:hAnsi="Trebuchet MS"/>
                <w:sz w:val="28"/>
                <w:szCs w:val="28"/>
                <w:lang w:val="eu-ES"/>
              </w:rPr>
            </w:pPr>
            <w:r>
              <w:rPr>
                <w:rFonts w:ascii="Trebuchet MS" w:hAnsi="Trebuchet MS"/>
                <w:noProof/>
                <w:sz w:val="28"/>
                <w:szCs w:val="28"/>
              </w:rPr>
              <w:drawing>
                <wp:inline distT="0" distB="0" distL="0" distR="0" wp14:anchorId="1917D030" wp14:editId="419A81BA">
                  <wp:extent cx="5400040" cy="3599815"/>
                  <wp:effectExtent l="0" t="0" r="0" b="63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7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tc>
      </w:tr>
    </w:tbl>
    <w:p w:rsidR="00FB7778" w:rsidRDefault="00FB7778" w:rsidP="00FB7778">
      <w:pPr>
        <w:jc w:val="both"/>
        <w:rPr>
          <w:rFonts w:ascii="Trebuchet MS" w:hAnsi="Trebuchet MS"/>
          <w:sz w:val="28"/>
          <w:szCs w:val="28"/>
          <w:lang w:val="eu-ES"/>
        </w:rPr>
      </w:pPr>
    </w:p>
    <w:p w:rsidR="00FB7778" w:rsidRDefault="00FB7778" w:rsidP="005D3823">
      <w:pPr>
        <w:ind w:left="585"/>
        <w:jc w:val="both"/>
        <w:rPr>
          <w:rFonts w:ascii="Trebuchet MS" w:hAnsi="Trebuchet MS"/>
          <w:sz w:val="28"/>
          <w:szCs w:val="28"/>
          <w:lang w:val="eu-ES"/>
        </w:rPr>
      </w:pPr>
    </w:p>
    <w:p w:rsidR="00FB7778" w:rsidRDefault="00FB7778" w:rsidP="005D3823">
      <w:pPr>
        <w:ind w:left="585"/>
        <w:jc w:val="both"/>
        <w:rPr>
          <w:rFonts w:ascii="Trebuchet MS" w:hAnsi="Trebuchet MS"/>
          <w:sz w:val="28"/>
          <w:szCs w:val="28"/>
          <w:lang w:val="eu-ES"/>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sz w:val="28"/>
                <w:szCs w:val="28"/>
                <w:lang w:val="eu-ES"/>
              </w:rPr>
            </w:pPr>
            <w:r>
              <w:rPr>
                <w:rFonts w:ascii="Trebuchet MS" w:hAnsi="Trebuchet MS"/>
                <w:noProof/>
                <w:sz w:val="28"/>
                <w:szCs w:val="28"/>
              </w:rPr>
              <w:drawing>
                <wp:inline distT="0" distB="0" distL="0" distR="0" wp14:anchorId="2F56D02D" wp14:editId="307D1AA0">
                  <wp:extent cx="5400040" cy="3599815"/>
                  <wp:effectExtent l="0" t="0" r="0" b="63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7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tc>
      </w:tr>
    </w:tbl>
    <w:p w:rsidR="00FB7778" w:rsidRDefault="00FB7778" w:rsidP="00872BF1">
      <w:pPr>
        <w:jc w:val="both"/>
        <w:rPr>
          <w:rFonts w:ascii="Trebuchet MS" w:hAnsi="Trebuchet MS"/>
          <w:sz w:val="28"/>
          <w:szCs w:val="28"/>
          <w:lang w:val="eu-ES"/>
        </w:rPr>
      </w:pPr>
    </w:p>
    <w:p w:rsidR="00FB7778" w:rsidRDefault="00FB7778" w:rsidP="005D3823">
      <w:pPr>
        <w:ind w:left="585"/>
        <w:jc w:val="both"/>
        <w:rPr>
          <w:rFonts w:ascii="Trebuchet MS" w:hAnsi="Trebuchet MS"/>
          <w:sz w:val="28"/>
          <w:szCs w:val="28"/>
          <w:lang w:val="eu-ES"/>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sz w:val="28"/>
                <w:szCs w:val="28"/>
                <w:lang w:val="eu-ES"/>
              </w:rPr>
            </w:pPr>
            <w:r>
              <w:rPr>
                <w:rFonts w:ascii="Trebuchet MS" w:hAnsi="Trebuchet MS"/>
                <w:noProof/>
                <w:sz w:val="28"/>
                <w:szCs w:val="28"/>
              </w:rPr>
              <w:drawing>
                <wp:inline distT="0" distB="0" distL="0" distR="0" wp14:anchorId="54697BCB" wp14:editId="6DBF0A50">
                  <wp:extent cx="5400040" cy="3599815"/>
                  <wp:effectExtent l="0" t="0" r="0" b="63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7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tc>
      </w:tr>
    </w:tbl>
    <w:p w:rsidR="00FB7778" w:rsidRDefault="00FB7778" w:rsidP="005D3823">
      <w:pPr>
        <w:ind w:left="585"/>
        <w:jc w:val="both"/>
        <w:rPr>
          <w:rFonts w:ascii="Trebuchet MS" w:hAnsi="Trebuchet MS"/>
          <w:sz w:val="28"/>
          <w:szCs w:val="28"/>
          <w:lang w:val="eu-ES"/>
        </w:rPr>
      </w:pPr>
    </w:p>
    <w:p w:rsidR="00FB7778" w:rsidRDefault="00FB7778" w:rsidP="005D3823">
      <w:pPr>
        <w:ind w:left="585"/>
        <w:jc w:val="both"/>
        <w:rPr>
          <w:rFonts w:ascii="Trebuchet MS" w:hAnsi="Trebuchet MS"/>
          <w:sz w:val="28"/>
          <w:szCs w:val="28"/>
          <w:lang w:val="eu-ES"/>
        </w:rPr>
      </w:pPr>
    </w:p>
    <w:p w:rsidR="00FB7778" w:rsidRDefault="00FB7778" w:rsidP="00FB7778">
      <w:pPr>
        <w:jc w:val="both"/>
        <w:rPr>
          <w:rFonts w:ascii="Trebuchet MS" w:hAnsi="Trebuchet MS"/>
          <w:noProof/>
          <w:sz w:val="28"/>
          <w:szCs w:val="28"/>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noProof/>
                <w:sz w:val="28"/>
                <w:szCs w:val="28"/>
              </w:rPr>
            </w:pPr>
            <w:r>
              <w:rPr>
                <w:rFonts w:ascii="Trebuchet MS" w:hAnsi="Trebuchet MS"/>
                <w:noProof/>
                <w:sz w:val="28"/>
                <w:szCs w:val="28"/>
              </w:rPr>
              <w:lastRenderedPageBreak/>
              <w:drawing>
                <wp:inline distT="0" distB="0" distL="0" distR="0" wp14:anchorId="5444E8D9" wp14:editId="72A5AA6A">
                  <wp:extent cx="5400040" cy="4050030"/>
                  <wp:effectExtent l="0" t="0" r="0" b="762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FB7778" w:rsidRDefault="00FB7778" w:rsidP="005D3823">
      <w:pPr>
        <w:ind w:left="585"/>
        <w:jc w:val="both"/>
        <w:rPr>
          <w:rFonts w:ascii="Trebuchet MS" w:hAnsi="Trebuchet MS"/>
          <w:noProof/>
          <w:sz w:val="28"/>
          <w:szCs w:val="28"/>
        </w:rPr>
      </w:pPr>
    </w:p>
    <w:p w:rsidR="00FB7778" w:rsidRDefault="00FB7778" w:rsidP="00FB7778">
      <w:pPr>
        <w:jc w:val="both"/>
        <w:rPr>
          <w:rFonts w:ascii="Trebuchet MS" w:hAnsi="Trebuchet MS"/>
          <w:noProof/>
          <w:sz w:val="28"/>
          <w:szCs w:val="28"/>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noProof/>
                <w:sz w:val="28"/>
                <w:szCs w:val="28"/>
              </w:rPr>
            </w:pPr>
            <w:r>
              <w:rPr>
                <w:rFonts w:ascii="Trebuchet MS" w:hAnsi="Trebuchet MS"/>
                <w:noProof/>
                <w:sz w:val="28"/>
                <w:szCs w:val="28"/>
              </w:rPr>
              <w:drawing>
                <wp:inline distT="0" distB="0" distL="0" distR="0" wp14:anchorId="21DF0B9A" wp14:editId="04CCE8BE">
                  <wp:extent cx="5400040" cy="4050030"/>
                  <wp:effectExtent l="0" t="0" r="0" b="762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8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FB7778" w:rsidRDefault="00FB7778" w:rsidP="00F801AD">
      <w:pPr>
        <w:jc w:val="both"/>
        <w:rPr>
          <w:rFonts w:ascii="Trebuchet MS" w:hAnsi="Trebuchet MS"/>
          <w:noProof/>
          <w:sz w:val="28"/>
          <w:szCs w:val="28"/>
        </w:rPr>
      </w:pPr>
    </w:p>
    <w:p w:rsidR="00FB7778" w:rsidRDefault="00FB7778" w:rsidP="005D3823">
      <w:pPr>
        <w:ind w:left="585"/>
        <w:jc w:val="both"/>
        <w:rPr>
          <w:rFonts w:ascii="Trebuchet MS" w:hAnsi="Trebuchet MS"/>
          <w:noProof/>
          <w:sz w:val="28"/>
          <w:szCs w:val="28"/>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noProof/>
                <w:sz w:val="28"/>
                <w:szCs w:val="28"/>
              </w:rPr>
            </w:pPr>
            <w:r>
              <w:rPr>
                <w:rFonts w:ascii="Trebuchet MS" w:hAnsi="Trebuchet MS"/>
                <w:noProof/>
                <w:sz w:val="28"/>
                <w:szCs w:val="28"/>
              </w:rPr>
              <w:drawing>
                <wp:inline distT="0" distB="0" distL="0" distR="0" wp14:anchorId="5C3E80F8" wp14:editId="64E69431">
                  <wp:extent cx="5400040" cy="4050030"/>
                  <wp:effectExtent l="0" t="0" r="0" b="762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FB7778" w:rsidRDefault="00FB7778" w:rsidP="005D3823">
      <w:pPr>
        <w:ind w:left="585"/>
        <w:jc w:val="both"/>
        <w:rPr>
          <w:rFonts w:ascii="Trebuchet MS" w:hAnsi="Trebuchet MS"/>
          <w:noProof/>
          <w:sz w:val="28"/>
          <w:szCs w:val="28"/>
        </w:rPr>
      </w:pPr>
    </w:p>
    <w:tbl>
      <w:tblPr>
        <w:tblStyle w:val="Tablaconcuadrcula"/>
        <w:tblW w:w="0" w:type="auto"/>
        <w:tblInd w:w="585" w:type="dxa"/>
        <w:tblLook w:val="04A0" w:firstRow="1" w:lastRow="0" w:firstColumn="1" w:lastColumn="0" w:noHBand="0" w:noVBand="1"/>
      </w:tblPr>
      <w:tblGrid>
        <w:gridCol w:w="8135"/>
      </w:tblGrid>
      <w:tr w:rsidR="00FB7778" w:rsidTr="00FB7778">
        <w:tc>
          <w:tcPr>
            <w:tcW w:w="8644" w:type="dxa"/>
          </w:tcPr>
          <w:p w:rsidR="00FB7778" w:rsidRDefault="00FB7778" w:rsidP="005D3823">
            <w:pPr>
              <w:jc w:val="both"/>
              <w:rPr>
                <w:rFonts w:ascii="Trebuchet MS" w:hAnsi="Trebuchet MS"/>
                <w:noProof/>
                <w:sz w:val="28"/>
                <w:szCs w:val="28"/>
              </w:rPr>
            </w:pPr>
            <w:r>
              <w:rPr>
                <w:rFonts w:ascii="Trebuchet MS" w:hAnsi="Trebuchet MS"/>
                <w:noProof/>
                <w:sz w:val="28"/>
                <w:szCs w:val="28"/>
              </w:rPr>
              <w:drawing>
                <wp:inline distT="0" distB="0" distL="0" distR="0" wp14:anchorId="3B489E99" wp14:editId="6BF927E0">
                  <wp:extent cx="5400040" cy="4050030"/>
                  <wp:effectExtent l="0" t="0" r="0" b="762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C130D9" w:rsidRPr="008A650B" w:rsidRDefault="00C130D9">
      <w:pPr>
        <w:rPr>
          <w:lang w:val="eu-ES"/>
        </w:rPr>
      </w:pPr>
    </w:p>
    <w:sectPr w:rsidR="00C130D9" w:rsidRPr="008A650B">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4F8" w:rsidRDefault="004174F8" w:rsidP="004174F8">
      <w:r>
        <w:separator/>
      </w:r>
    </w:p>
  </w:endnote>
  <w:endnote w:type="continuationSeparator" w:id="0">
    <w:p w:rsidR="004174F8" w:rsidRDefault="004174F8" w:rsidP="0041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246045"/>
      <w:docPartObj>
        <w:docPartGallery w:val="Page Numbers (Bottom of Page)"/>
        <w:docPartUnique/>
      </w:docPartObj>
    </w:sdtPr>
    <w:sdtContent>
      <w:p w:rsidR="004174F8" w:rsidRDefault="004174F8">
        <w:pPr>
          <w:pStyle w:val="Piedepgina"/>
          <w:jc w:val="center"/>
        </w:pPr>
        <w:r>
          <w:rPr>
            <w:noProof/>
          </w:rPr>
          <mc:AlternateContent>
            <mc:Choice Requires="wps">
              <w:drawing>
                <wp:inline distT="0" distB="0" distL="0" distR="0" wp14:editId="44914AD7">
                  <wp:extent cx="5467350" cy="54610"/>
                  <wp:effectExtent l="9525" t="19050" r="9525" b="12065"/>
                  <wp:docPr id="647"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AAq2tpJAIAAEoEAAAOAAAAAAAAAAAAAAAAAC4CAABkcnMvZTJvRG9jLnhtbFBL&#10;AQItABQABgAIAAAAIQAi5fz52QAAAAMBAAAPAAAAAAAAAAAAAAAAAH4EAABkcnMvZG93bnJldi54&#10;bWxQSwUGAAAAAAQABADzAAAAhAUAAAAA&#10;" fillcolor="black">
                  <w10:anchorlock/>
                </v:shape>
              </w:pict>
            </mc:Fallback>
          </mc:AlternateContent>
        </w:r>
      </w:p>
      <w:p w:rsidR="004174F8" w:rsidRDefault="004174F8">
        <w:pPr>
          <w:pStyle w:val="Piedepgina"/>
          <w:jc w:val="center"/>
        </w:pPr>
        <w:r>
          <w:fldChar w:fldCharType="begin"/>
        </w:r>
        <w:r>
          <w:instrText>PAGE    \* MERGEFORMAT</w:instrText>
        </w:r>
        <w:r>
          <w:fldChar w:fldCharType="separate"/>
        </w:r>
        <w:r>
          <w:rPr>
            <w:noProof/>
          </w:rPr>
          <w:t>1</w:t>
        </w:r>
        <w:r>
          <w:fldChar w:fldCharType="end"/>
        </w:r>
      </w:p>
    </w:sdtContent>
  </w:sdt>
  <w:p w:rsidR="004174F8" w:rsidRDefault="004174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4F8" w:rsidRDefault="004174F8" w:rsidP="004174F8">
      <w:r>
        <w:separator/>
      </w:r>
    </w:p>
  </w:footnote>
  <w:footnote w:type="continuationSeparator" w:id="0">
    <w:p w:rsidR="004174F8" w:rsidRDefault="004174F8" w:rsidP="004174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D2774"/>
    <w:multiLevelType w:val="hybridMultilevel"/>
    <w:tmpl w:val="7F08D3AE"/>
    <w:lvl w:ilvl="0" w:tplc="0C0A000B">
      <w:start w:val="1"/>
      <w:numFmt w:val="bullet"/>
      <w:lvlText w:val=""/>
      <w:lvlJc w:val="left"/>
      <w:pPr>
        <w:tabs>
          <w:tab w:val="num" w:pos="585"/>
        </w:tabs>
        <w:ind w:left="585" w:hanging="360"/>
      </w:pPr>
      <w:rPr>
        <w:rFonts w:ascii="Wingdings" w:hAnsi="Wingdings" w:hint="default"/>
      </w:rPr>
    </w:lvl>
    <w:lvl w:ilvl="1" w:tplc="0C0A0003" w:tentative="1">
      <w:start w:val="1"/>
      <w:numFmt w:val="bullet"/>
      <w:lvlText w:val="o"/>
      <w:lvlJc w:val="left"/>
      <w:pPr>
        <w:tabs>
          <w:tab w:val="num" w:pos="1305"/>
        </w:tabs>
        <w:ind w:left="1305" w:hanging="360"/>
      </w:pPr>
      <w:rPr>
        <w:rFonts w:ascii="Courier New" w:hAnsi="Courier New" w:cs="Courier New" w:hint="default"/>
      </w:rPr>
    </w:lvl>
    <w:lvl w:ilvl="2" w:tplc="0C0A0005" w:tentative="1">
      <w:start w:val="1"/>
      <w:numFmt w:val="bullet"/>
      <w:lvlText w:val=""/>
      <w:lvlJc w:val="left"/>
      <w:pPr>
        <w:tabs>
          <w:tab w:val="num" w:pos="2025"/>
        </w:tabs>
        <w:ind w:left="2025" w:hanging="360"/>
      </w:pPr>
      <w:rPr>
        <w:rFonts w:ascii="Wingdings" w:hAnsi="Wingdings" w:hint="default"/>
      </w:rPr>
    </w:lvl>
    <w:lvl w:ilvl="3" w:tplc="0C0A0001" w:tentative="1">
      <w:start w:val="1"/>
      <w:numFmt w:val="bullet"/>
      <w:lvlText w:val=""/>
      <w:lvlJc w:val="left"/>
      <w:pPr>
        <w:tabs>
          <w:tab w:val="num" w:pos="2745"/>
        </w:tabs>
        <w:ind w:left="2745" w:hanging="360"/>
      </w:pPr>
      <w:rPr>
        <w:rFonts w:ascii="Symbol" w:hAnsi="Symbol" w:hint="default"/>
      </w:rPr>
    </w:lvl>
    <w:lvl w:ilvl="4" w:tplc="0C0A0003" w:tentative="1">
      <w:start w:val="1"/>
      <w:numFmt w:val="bullet"/>
      <w:lvlText w:val="o"/>
      <w:lvlJc w:val="left"/>
      <w:pPr>
        <w:tabs>
          <w:tab w:val="num" w:pos="3465"/>
        </w:tabs>
        <w:ind w:left="3465" w:hanging="360"/>
      </w:pPr>
      <w:rPr>
        <w:rFonts w:ascii="Courier New" w:hAnsi="Courier New" w:cs="Courier New" w:hint="default"/>
      </w:rPr>
    </w:lvl>
    <w:lvl w:ilvl="5" w:tplc="0C0A0005" w:tentative="1">
      <w:start w:val="1"/>
      <w:numFmt w:val="bullet"/>
      <w:lvlText w:val=""/>
      <w:lvlJc w:val="left"/>
      <w:pPr>
        <w:tabs>
          <w:tab w:val="num" w:pos="4185"/>
        </w:tabs>
        <w:ind w:left="4185" w:hanging="360"/>
      </w:pPr>
      <w:rPr>
        <w:rFonts w:ascii="Wingdings" w:hAnsi="Wingdings" w:hint="default"/>
      </w:rPr>
    </w:lvl>
    <w:lvl w:ilvl="6" w:tplc="0C0A0001" w:tentative="1">
      <w:start w:val="1"/>
      <w:numFmt w:val="bullet"/>
      <w:lvlText w:val=""/>
      <w:lvlJc w:val="left"/>
      <w:pPr>
        <w:tabs>
          <w:tab w:val="num" w:pos="4905"/>
        </w:tabs>
        <w:ind w:left="4905" w:hanging="360"/>
      </w:pPr>
      <w:rPr>
        <w:rFonts w:ascii="Symbol" w:hAnsi="Symbol" w:hint="default"/>
      </w:rPr>
    </w:lvl>
    <w:lvl w:ilvl="7" w:tplc="0C0A0003" w:tentative="1">
      <w:start w:val="1"/>
      <w:numFmt w:val="bullet"/>
      <w:lvlText w:val="o"/>
      <w:lvlJc w:val="left"/>
      <w:pPr>
        <w:tabs>
          <w:tab w:val="num" w:pos="5625"/>
        </w:tabs>
        <w:ind w:left="5625" w:hanging="360"/>
      </w:pPr>
      <w:rPr>
        <w:rFonts w:ascii="Courier New" w:hAnsi="Courier New" w:cs="Courier New" w:hint="default"/>
      </w:rPr>
    </w:lvl>
    <w:lvl w:ilvl="8" w:tplc="0C0A0005" w:tentative="1">
      <w:start w:val="1"/>
      <w:numFmt w:val="bullet"/>
      <w:lvlText w:val=""/>
      <w:lvlJc w:val="left"/>
      <w:pPr>
        <w:tabs>
          <w:tab w:val="num" w:pos="6345"/>
        </w:tabs>
        <w:ind w:left="6345" w:hanging="360"/>
      </w:pPr>
      <w:rPr>
        <w:rFonts w:ascii="Wingdings" w:hAnsi="Wingdings" w:hint="default"/>
      </w:rPr>
    </w:lvl>
  </w:abstractNum>
  <w:abstractNum w:abstractNumId="1">
    <w:nsid w:val="6815345C"/>
    <w:multiLevelType w:val="hybridMultilevel"/>
    <w:tmpl w:val="18444516"/>
    <w:lvl w:ilvl="0" w:tplc="14CADD4C">
      <w:start w:val="1"/>
      <w:numFmt w:val="bullet"/>
      <w:lvlText w:val=""/>
      <w:lvlJc w:val="right"/>
      <w:pPr>
        <w:ind w:left="801" w:hanging="360"/>
      </w:pPr>
      <w:rPr>
        <w:rFonts w:ascii="Symbol" w:hAnsi="Symbol" w:hint="default"/>
      </w:rPr>
    </w:lvl>
    <w:lvl w:ilvl="1" w:tplc="0C0A0003" w:tentative="1">
      <w:start w:val="1"/>
      <w:numFmt w:val="bullet"/>
      <w:lvlText w:val="o"/>
      <w:lvlJc w:val="left"/>
      <w:pPr>
        <w:ind w:left="1521" w:hanging="360"/>
      </w:pPr>
      <w:rPr>
        <w:rFonts w:ascii="Courier New" w:hAnsi="Courier New" w:cs="Courier New" w:hint="default"/>
      </w:rPr>
    </w:lvl>
    <w:lvl w:ilvl="2" w:tplc="0C0A0005" w:tentative="1">
      <w:start w:val="1"/>
      <w:numFmt w:val="bullet"/>
      <w:lvlText w:val=""/>
      <w:lvlJc w:val="left"/>
      <w:pPr>
        <w:ind w:left="2241" w:hanging="360"/>
      </w:pPr>
      <w:rPr>
        <w:rFonts w:ascii="Wingdings" w:hAnsi="Wingdings" w:hint="default"/>
      </w:rPr>
    </w:lvl>
    <w:lvl w:ilvl="3" w:tplc="0C0A0001" w:tentative="1">
      <w:start w:val="1"/>
      <w:numFmt w:val="bullet"/>
      <w:lvlText w:val=""/>
      <w:lvlJc w:val="left"/>
      <w:pPr>
        <w:ind w:left="2961" w:hanging="360"/>
      </w:pPr>
      <w:rPr>
        <w:rFonts w:ascii="Symbol" w:hAnsi="Symbol" w:hint="default"/>
      </w:rPr>
    </w:lvl>
    <w:lvl w:ilvl="4" w:tplc="0C0A0003" w:tentative="1">
      <w:start w:val="1"/>
      <w:numFmt w:val="bullet"/>
      <w:lvlText w:val="o"/>
      <w:lvlJc w:val="left"/>
      <w:pPr>
        <w:ind w:left="3681" w:hanging="360"/>
      </w:pPr>
      <w:rPr>
        <w:rFonts w:ascii="Courier New" w:hAnsi="Courier New" w:cs="Courier New" w:hint="default"/>
      </w:rPr>
    </w:lvl>
    <w:lvl w:ilvl="5" w:tplc="0C0A0005" w:tentative="1">
      <w:start w:val="1"/>
      <w:numFmt w:val="bullet"/>
      <w:lvlText w:val=""/>
      <w:lvlJc w:val="left"/>
      <w:pPr>
        <w:ind w:left="4401" w:hanging="360"/>
      </w:pPr>
      <w:rPr>
        <w:rFonts w:ascii="Wingdings" w:hAnsi="Wingdings" w:hint="default"/>
      </w:rPr>
    </w:lvl>
    <w:lvl w:ilvl="6" w:tplc="0C0A0001" w:tentative="1">
      <w:start w:val="1"/>
      <w:numFmt w:val="bullet"/>
      <w:lvlText w:val=""/>
      <w:lvlJc w:val="left"/>
      <w:pPr>
        <w:ind w:left="5121" w:hanging="360"/>
      </w:pPr>
      <w:rPr>
        <w:rFonts w:ascii="Symbol" w:hAnsi="Symbol" w:hint="default"/>
      </w:rPr>
    </w:lvl>
    <w:lvl w:ilvl="7" w:tplc="0C0A0003" w:tentative="1">
      <w:start w:val="1"/>
      <w:numFmt w:val="bullet"/>
      <w:lvlText w:val="o"/>
      <w:lvlJc w:val="left"/>
      <w:pPr>
        <w:ind w:left="5841" w:hanging="360"/>
      </w:pPr>
      <w:rPr>
        <w:rFonts w:ascii="Courier New" w:hAnsi="Courier New" w:cs="Courier New" w:hint="default"/>
      </w:rPr>
    </w:lvl>
    <w:lvl w:ilvl="8" w:tplc="0C0A0005" w:tentative="1">
      <w:start w:val="1"/>
      <w:numFmt w:val="bullet"/>
      <w:lvlText w:val=""/>
      <w:lvlJc w:val="left"/>
      <w:pPr>
        <w:ind w:left="656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E7D"/>
    <w:rsid w:val="00016B4B"/>
    <w:rsid w:val="001E3C28"/>
    <w:rsid w:val="004174F8"/>
    <w:rsid w:val="005D3823"/>
    <w:rsid w:val="00763797"/>
    <w:rsid w:val="00872BF1"/>
    <w:rsid w:val="008A650B"/>
    <w:rsid w:val="00916EE9"/>
    <w:rsid w:val="00B86E7D"/>
    <w:rsid w:val="00C130D9"/>
    <w:rsid w:val="00EB74F3"/>
    <w:rsid w:val="00F801AD"/>
    <w:rsid w:val="00FB7778"/>
    <w:rsid w:val="00FC73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0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16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3823"/>
    <w:pPr>
      <w:ind w:left="720"/>
      <w:contextualSpacing/>
    </w:pPr>
  </w:style>
  <w:style w:type="paragraph" w:styleId="Textodeglobo">
    <w:name w:val="Balloon Text"/>
    <w:basedOn w:val="Normal"/>
    <w:link w:val="TextodegloboCar"/>
    <w:uiPriority w:val="99"/>
    <w:semiHidden/>
    <w:unhideWhenUsed/>
    <w:rsid w:val="00016B4B"/>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B4B"/>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4174F8"/>
    <w:pPr>
      <w:tabs>
        <w:tab w:val="center" w:pos="4252"/>
        <w:tab w:val="right" w:pos="8504"/>
      </w:tabs>
    </w:pPr>
  </w:style>
  <w:style w:type="character" w:customStyle="1" w:styleId="EncabezadoCar">
    <w:name w:val="Encabezado Car"/>
    <w:basedOn w:val="Fuentedeprrafopredeter"/>
    <w:link w:val="Encabezado"/>
    <w:uiPriority w:val="99"/>
    <w:rsid w:val="004174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174F8"/>
    <w:pPr>
      <w:tabs>
        <w:tab w:val="center" w:pos="4252"/>
        <w:tab w:val="right" w:pos="8504"/>
      </w:tabs>
    </w:pPr>
  </w:style>
  <w:style w:type="character" w:customStyle="1" w:styleId="PiedepginaCar">
    <w:name w:val="Pie de página Car"/>
    <w:basedOn w:val="Fuentedeprrafopredeter"/>
    <w:link w:val="Piedepgina"/>
    <w:uiPriority w:val="99"/>
    <w:rsid w:val="004174F8"/>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50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16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3823"/>
    <w:pPr>
      <w:ind w:left="720"/>
      <w:contextualSpacing/>
    </w:pPr>
  </w:style>
  <w:style w:type="paragraph" w:styleId="Textodeglobo">
    <w:name w:val="Balloon Text"/>
    <w:basedOn w:val="Normal"/>
    <w:link w:val="TextodegloboCar"/>
    <w:uiPriority w:val="99"/>
    <w:semiHidden/>
    <w:unhideWhenUsed/>
    <w:rsid w:val="00016B4B"/>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B4B"/>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4174F8"/>
    <w:pPr>
      <w:tabs>
        <w:tab w:val="center" w:pos="4252"/>
        <w:tab w:val="right" w:pos="8504"/>
      </w:tabs>
    </w:pPr>
  </w:style>
  <w:style w:type="character" w:customStyle="1" w:styleId="EncabezadoCar">
    <w:name w:val="Encabezado Car"/>
    <w:basedOn w:val="Fuentedeprrafopredeter"/>
    <w:link w:val="Encabezado"/>
    <w:uiPriority w:val="99"/>
    <w:rsid w:val="004174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174F8"/>
    <w:pPr>
      <w:tabs>
        <w:tab w:val="center" w:pos="4252"/>
        <w:tab w:val="right" w:pos="8504"/>
      </w:tabs>
    </w:pPr>
  </w:style>
  <w:style w:type="character" w:customStyle="1" w:styleId="PiedepginaCar">
    <w:name w:val="Pie de página Car"/>
    <w:basedOn w:val="Fuentedeprrafopredeter"/>
    <w:link w:val="Piedepgina"/>
    <w:uiPriority w:val="99"/>
    <w:rsid w:val="004174F8"/>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5C654635.dotm</Template>
  <TotalTime>82</TotalTime>
  <Pages>6</Pages>
  <Words>255</Words>
  <Characters>1407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cp:revision>
  <cp:lastPrinted>2015-10-09T08:24:00Z</cp:lastPrinted>
  <dcterms:created xsi:type="dcterms:W3CDTF">2015-10-09T07:04:00Z</dcterms:created>
  <dcterms:modified xsi:type="dcterms:W3CDTF">2015-10-09T08:28:00Z</dcterms:modified>
</cp:coreProperties>
</file>